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64C40" w14:textId="6CF4086C" w:rsidR="00A1559C" w:rsidRPr="00A1559C" w:rsidRDefault="00A1559C" w:rsidP="00A1559C">
      <w:pPr>
        <w:shd w:val="clear" w:color="auto" w:fill="FFFFFF"/>
        <w:spacing w:after="0" w:line="240" w:lineRule="auto"/>
        <w:outlineLvl w:val="0"/>
        <w:rPr>
          <w:rFonts w:ascii="Lato" w:eastAsia="Times New Roman" w:hAnsi="Lato" w:cs="Times New Roman"/>
          <w:color w:val="CC3300"/>
          <w:kern w:val="36"/>
          <w:sz w:val="36"/>
          <w:szCs w:val="36"/>
          <w:lang w:eastAsia="fr-BE"/>
        </w:rPr>
      </w:pPr>
      <w:r w:rsidRPr="00A1559C">
        <w:rPr>
          <w:rFonts w:ascii="Lato" w:eastAsia="Times New Roman" w:hAnsi="Lato" w:cs="Times New Roman"/>
          <w:color w:val="CC3300"/>
          <w:kern w:val="36"/>
          <w:sz w:val="36"/>
          <w:szCs w:val="36"/>
          <w:lang w:eastAsia="fr-BE"/>
        </w:rPr>
        <w:t>Cuivre</w:t>
      </w:r>
      <w:r>
        <w:rPr>
          <w:rFonts w:ascii="Lato" w:eastAsia="Times New Roman" w:hAnsi="Lato" w:cs="Times New Roman"/>
          <w:color w:val="CC3300"/>
          <w:kern w:val="36"/>
          <w:sz w:val="36"/>
          <w:szCs w:val="36"/>
          <w:lang w:eastAsia="fr-BE"/>
        </w:rPr>
        <w:t>,</w:t>
      </w:r>
      <w:r w:rsidRPr="00A1559C">
        <w:rPr>
          <w:rFonts w:ascii="Lato" w:eastAsia="Times New Roman" w:hAnsi="Lato" w:cs="Times New Roman"/>
          <w:color w:val="CC3300"/>
          <w:kern w:val="36"/>
          <w:sz w:val="36"/>
          <w:szCs w:val="36"/>
          <w:lang w:eastAsia="fr-BE"/>
        </w:rPr>
        <w:t xml:space="preserve"> l’offre devrait surclasser la demande en 2023 (RBC Capital </w:t>
      </w:r>
      <w:proofErr w:type="spellStart"/>
      <w:r w:rsidRPr="00A1559C">
        <w:rPr>
          <w:rFonts w:ascii="Lato" w:eastAsia="Times New Roman" w:hAnsi="Lato" w:cs="Times New Roman"/>
          <w:color w:val="CC3300"/>
          <w:kern w:val="36"/>
          <w:sz w:val="36"/>
          <w:szCs w:val="36"/>
          <w:lang w:eastAsia="fr-BE"/>
        </w:rPr>
        <w:t>Markets</w:t>
      </w:r>
      <w:proofErr w:type="spellEnd"/>
      <w:r w:rsidRPr="00A1559C">
        <w:rPr>
          <w:rFonts w:ascii="Lato" w:eastAsia="Times New Roman" w:hAnsi="Lato" w:cs="Times New Roman"/>
          <w:color w:val="CC3300"/>
          <w:kern w:val="36"/>
          <w:sz w:val="36"/>
          <w:szCs w:val="36"/>
          <w:lang w:eastAsia="fr-BE"/>
        </w:rPr>
        <w:t>)</w:t>
      </w:r>
    </w:p>
    <w:p w14:paraId="7C575664" w14:textId="77777777" w:rsidR="00A1559C" w:rsidRDefault="00A1559C" w:rsidP="00A1559C">
      <w:pPr>
        <w:shd w:val="clear" w:color="auto" w:fill="FFFFFF"/>
        <w:spacing w:before="75" w:after="75" w:line="240" w:lineRule="auto"/>
        <w:jc w:val="both"/>
        <w:rPr>
          <w:rFonts w:ascii="Lato" w:eastAsia="Times New Roman" w:hAnsi="Lato" w:cs="Times New Roman"/>
          <w:color w:val="3E001F"/>
          <w:sz w:val="30"/>
          <w:szCs w:val="30"/>
          <w:lang w:eastAsia="fr-BE"/>
        </w:rPr>
      </w:pPr>
    </w:p>
    <w:p w14:paraId="1CF5951A" w14:textId="7801E912" w:rsidR="00A1559C" w:rsidRPr="00A1559C" w:rsidRDefault="00A1559C" w:rsidP="00A1559C">
      <w:pPr>
        <w:shd w:val="clear" w:color="auto" w:fill="FFFFFF"/>
        <w:spacing w:before="75" w:after="75" w:line="240" w:lineRule="auto"/>
        <w:jc w:val="both"/>
        <w:rPr>
          <w:rFonts w:ascii="Lato" w:eastAsia="Times New Roman" w:hAnsi="Lato" w:cs="Times New Roman"/>
          <w:color w:val="000000"/>
          <w:sz w:val="23"/>
          <w:szCs w:val="23"/>
          <w:lang w:eastAsia="fr-BE"/>
        </w:rPr>
      </w:pPr>
      <w:r w:rsidRPr="00A1559C">
        <w:rPr>
          <w:rFonts w:ascii="Lato" w:eastAsia="Times New Roman" w:hAnsi="Lato" w:cs="Times New Roman"/>
          <w:b/>
          <w:bCs/>
          <w:color w:val="000000"/>
          <w:sz w:val="23"/>
          <w:szCs w:val="23"/>
          <w:lang w:eastAsia="fr-BE"/>
        </w:rPr>
        <w:t xml:space="preserve">L’offre mondiale de cuivre va dépasser la demande dans les deux années à venir, grâce à plusieurs projets miniers de grande ampleur, d’après RBC Capital </w:t>
      </w:r>
      <w:proofErr w:type="spellStart"/>
      <w:r w:rsidRPr="00A1559C">
        <w:rPr>
          <w:rFonts w:ascii="Lato" w:eastAsia="Times New Roman" w:hAnsi="Lato" w:cs="Times New Roman"/>
          <w:b/>
          <w:bCs/>
          <w:color w:val="000000"/>
          <w:sz w:val="23"/>
          <w:szCs w:val="23"/>
          <w:lang w:eastAsia="fr-BE"/>
        </w:rPr>
        <w:t>Markets</w:t>
      </w:r>
      <w:proofErr w:type="spellEnd"/>
      <w:r w:rsidRPr="00A1559C">
        <w:rPr>
          <w:rFonts w:ascii="Lato" w:eastAsia="Times New Roman" w:hAnsi="Lato" w:cs="Times New Roman"/>
          <w:b/>
          <w:bCs/>
          <w:color w:val="000000"/>
          <w:sz w:val="23"/>
          <w:szCs w:val="23"/>
          <w:lang w:eastAsia="fr-BE"/>
        </w:rPr>
        <w:t>.</w:t>
      </w:r>
    </w:p>
    <w:p w14:paraId="1465D3B3" w14:textId="77777777" w:rsidR="00A1559C" w:rsidRPr="00A1559C" w:rsidRDefault="00A1559C" w:rsidP="00A1559C">
      <w:pPr>
        <w:shd w:val="clear" w:color="auto" w:fill="FFFFFF"/>
        <w:spacing w:before="75" w:after="75" w:line="240" w:lineRule="auto"/>
        <w:jc w:val="both"/>
        <w:rPr>
          <w:rFonts w:ascii="Lato" w:eastAsia="Times New Roman" w:hAnsi="Lato" w:cs="Times New Roman"/>
          <w:color w:val="000000"/>
          <w:sz w:val="23"/>
          <w:szCs w:val="23"/>
          <w:lang w:eastAsia="fr-BE"/>
        </w:rPr>
      </w:pPr>
      <w:r w:rsidRPr="00A1559C">
        <w:rPr>
          <w:rFonts w:ascii="Lato" w:eastAsia="Times New Roman" w:hAnsi="Lato" w:cs="Times New Roman"/>
          <w:color w:val="000000"/>
          <w:sz w:val="23"/>
          <w:szCs w:val="23"/>
          <w:lang w:eastAsia="fr-BE"/>
        </w:rPr>
        <w:t> </w:t>
      </w:r>
    </w:p>
    <w:p w14:paraId="217737EC" w14:textId="77777777" w:rsidR="00A1559C" w:rsidRPr="00A1559C" w:rsidRDefault="00A1559C" w:rsidP="00A1559C">
      <w:pPr>
        <w:shd w:val="clear" w:color="auto" w:fill="FFFFFF"/>
        <w:spacing w:before="75" w:after="75" w:line="240" w:lineRule="auto"/>
        <w:jc w:val="both"/>
        <w:rPr>
          <w:rFonts w:ascii="Lato" w:eastAsia="Times New Roman" w:hAnsi="Lato" w:cs="Times New Roman"/>
          <w:color w:val="000000"/>
          <w:sz w:val="23"/>
          <w:szCs w:val="23"/>
          <w:lang w:eastAsia="fr-BE"/>
        </w:rPr>
      </w:pPr>
      <w:r w:rsidRPr="00A1559C">
        <w:rPr>
          <w:rFonts w:ascii="Lato" w:eastAsia="Times New Roman" w:hAnsi="Lato" w:cs="Times New Roman"/>
          <w:color w:val="000000"/>
          <w:sz w:val="23"/>
          <w:szCs w:val="23"/>
          <w:lang w:eastAsia="fr-BE"/>
        </w:rPr>
        <w:t xml:space="preserve">Le courtier dit s’attendre à un cours de 9.525 $/tonne en 2022, puis 8.270 $/tonne en 2023 et 2024, sur fond de « léger » excédent de production. Plusieurs projets d’envergure, à l’instar de Like </w:t>
      </w:r>
      <w:proofErr w:type="spellStart"/>
      <w:r w:rsidRPr="00A1559C">
        <w:rPr>
          <w:rFonts w:ascii="Lato" w:eastAsia="Times New Roman" w:hAnsi="Lato" w:cs="Times New Roman"/>
          <w:color w:val="000000"/>
          <w:sz w:val="23"/>
          <w:szCs w:val="23"/>
          <w:lang w:eastAsia="fr-BE"/>
        </w:rPr>
        <w:t>Quellaveco</w:t>
      </w:r>
      <w:proofErr w:type="spellEnd"/>
      <w:r w:rsidRPr="00A1559C">
        <w:rPr>
          <w:rFonts w:ascii="Lato" w:eastAsia="Times New Roman" w:hAnsi="Lato" w:cs="Times New Roman"/>
          <w:color w:val="000000"/>
          <w:sz w:val="23"/>
          <w:szCs w:val="23"/>
          <w:lang w:eastAsia="fr-BE"/>
        </w:rPr>
        <w:t xml:space="preserve"> au Pérou, Timok en Serbie et Quebrada Blanca Phase 2 au Chili, devraient entamer leur production mi-2022 et début 2023, ce qui permettra de répondre à la croissance de la demande. Parallèlement, le Chili, qui représente environ 30 % de la production mondiale de cuivre, reste freiné par les problèmes de qualité et autres problèmes techniques qui empêchent les démarrages de production cette année, précise la banque.</w:t>
      </w:r>
    </w:p>
    <w:p w14:paraId="75A90D8E" w14:textId="77777777" w:rsidR="00A1559C" w:rsidRPr="00A1559C" w:rsidRDefault="00A1559C" w:rsidP="00A1559C">
      <w:pPr>
        <w:shd w:val="clear" w:color="auto" w:fill="FFFFFF"/>
        <w:spacing w:before="75" w:after="75" w:line="240" w:lineRule="auto"/>
        <w:jc w:val="both"/>
        <w:rPr>
          <w:rFonts w:ascii="Lato" w:eastAsia="Times New Roman" w:hAnsi="Lato" w:cs="Times New Roman"/>
          <w:color w:val="000000"/>
          <w:sz w:val="23"/>
          <w:szCs w:val="23"/>
          <w:lang w:eastAsia="fr-BE"/>
        </w:rPr>
      </w:pPr>
      <w:r w:rsidRPr="00A1559C">
        <w:rPr>
          <w:rFonts w:ascii="Lato" w:eastAsia="Times New Roman" w:hAnsi="Lato" w:cs="Times New Roman"/>
          <w:color w:val="000000"/>
          <w:sz w:val="23"/>
          <w:szCs w:val="23"/>
          <w:lang w:eastAsia="fr-BE"/>
        </w:rPr>
        <w:t>Les perspectives de hausses brutales des taux d’intérêt aux Etats-Unis, les confinements en Chine et de nombreux indicateurs décevants à l’échelle mondiale ont alimenté les craintes de ralentissement économique et pesé sur les métaux industriels. « </w:t>
      </w:r>
      <w:r w:rsidRPr="00A1559C">
        <w:rPr>
          <w:rFonts w:ascii="Lato" w:eastAsia="Times New Roman" w:hAnsi="Lato" w:cs="Times New Roman"/>
          <w:i/>
          <w:iCs/>
          <w:color w:val="000000"/>
          <w:sz w:val="23"/>
          <w:szCs w:val="23"/>
          <w:lang w:eastAsia="fr-BE"/>
        </w:rPr>
        <w:t>Le tassement de la demande et l’augmentation de l’offre pourraient permettre au marché de revenir à l’équilibre en 2023. Les perspectives à moyen terme restent positives</w:t>
      </w:r>
      <w:r w:rsidRPr="00A1559C">
        <w:rPr>
          <w:rFonts w:ascii="Lato" w:eastAsia="Times New Roman" w:hAnsi="Lato" w:cs="Times New Roman"/>
          <w:color w:val="000000"/>
          <w:sz w:val="23"/>
          <w:szCs w:val="23"/>
          <w:lang w:eastAsia="fr-BE"/>
        </w:rPr>
        <w:t> », notent les analystes de RBC.</w:t>
      </w:r>
    </w:p>
    <w:p w14:paraId="717A02F5" w14:textId="77777777" w:rsidR="00A1559C" w:rsidRPr="00A1559C" w:rsidRDefault="00A1559C" w:rsidP="00A1559C">
      <w:pPr>
        <w:shd w:val="clear" w:color="auto" w:fill="FFFFFF"/>
        <w:spacing w:before="75" w:after="75" w:line="240" w:lineRule="auto"/>
        <w:jc w:val="both"/>
        <w:rPr>
          <w:rFonts w:ascii="Lato" w:eastAsia="Times New Roman" w:hAnsi="Lato" w:cs="Times New Roman"/>
          <w:color w:val="000000"/>
          <w:sz w:val="23"/>
          <w:szCs w:val="23"/>
          <w:lang w:eastAsia="fr-BE"/>
        </w:rPr>
      </w:pPr>
      <w:r w:rsidRPr="00A1559C">
        <w:rPr>
          <w:rFonts w:ascii="Lato" w:eastAsia="Times New Roman" w:hAnsi="Lato" w:cs="Times New Roman"/>
          <w:color w:val="000000"/>
          <w:sz w:val="23"/>
          <w:szCs w:val="23"/>
          <w:lang w:eastAsia="fr-BE"/>
        </w:rPr>
        <w:t>Le cuivre a chuté de plus de 13% depuis son record historique de mars dernier, à 10.845 $/tonne.</w:t>
      </w:r>
    </w:p>
    <w:p w14:paraId="70D0734D" w14:textId="77777777" w:rsidR="00A1559C" w:rsidRPr="00A1559C" w:rsidRDefault="00A1559C" w:rsidP="00A1559C">
      <w:pPr>
        <w:shd w:val="clear" w:color="auto" w:fill="FFFFFF"/>
        <w:spacing w:before="75" w:after="75" w:line="240" w:lineRule="auto"/>
        <w:jc w:val="both"/>
        <w:rPr>
          <w:rFonts w:ascii="Lato" w:eastAsia="Times New Roman" w:hAnsi="Lato" w:cs="Times New Roman"/>
          <w:color w:val="000000"/>
          <w:sz w:val="23"/>
          <w:szCs w:val="23"/>
          <w:lang w:eastAsia="fr-BE"/>
        </w:rPr>
      </w:pPr>
      <w:r w:rsidRPr="00A1559C">
        <w:rPr>
          <w:rFonts w:ascii="Lato" w:eastAsia="Times New Roman" w:hAnsi="Lato" w:cs="Times New Roman"/>
          <w:color w:val="000000"/>
          <w:sz w:val="23"/>
          <w:szCs w:val="23"/>
          <w:lang w:eastAsia="fr-BE"/>
        </w:rPr>
        <w:t>« </w:t>
      </w:r>
      <w:r w:rsidRPr="00A1559C">
        <w:rPr>
          <w:rFonts w:ascii="Lato" w:eastAsia="Times New Roman" w:hAnsi="Lato" w:cs="Times New Roman"/>
          <w:i/>
          <w:iCs/>
          <w:color w:val="000000"/>
          <w:sz w:val="23"/>
          <w:szCs w:val="23"/>
          <w:lang w:eastAsia="fr-BE"/>
        </w:rPr>
        <w:t>Les mesures de relance chinoises devraient également aider, sans toutefois avoir le même impact qu’en 2020, en raison des difficultés rencontrées par le marché de l’immobilier et le ralentissement des exportations</w:t>
      </w:r>
      <w:r w:rsidRPr="00A1559C">
        <w:rPr>
          <w:rFonts w:ascii="Lato" w:eastAsia="Times New Roman" w:hAnsi="Lato" w:cs="Times New Roman"/>
          <w:color w:val="000000"/>
          <w:sz w:val="23"/>
          <w:szCs w:val="23"/>
          <w:lang w:eastAsia="fr-BE"/>
        </w:rPr>
        <w:t> », avertit RBC. La Chine a annoncé il y a quelques jours avoir pris 33 mesures, à la fois fiscales, financières et industrielles pour stabiliser l’économie.</w:t>
      </w:r>
    </w:p>
    <w:p w14:paraId="65BB798E" w14:textId="77777777" w:rsidR="00EE4059" w:rsidRDefault="00EE4059"/>
    <w:sectPr w:rsidR="00EE40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9C"/>
    <w:rsid w:val="008A0977"/>
    <w:rsid w:val="00A1559C"/>
    <w:rsid w:val="00EB4FA3"/>
    <w:rsid w:val="00EE40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89339"/>
  <w15:chartTrackingRefBased/>
  <w15:docId w15:val="{7078741F-073A-48CB-83C0-02A7A1693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2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1513</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2022-06-14T07:12:00Z</dcterms:created>
  <dcterms:modified xsi:type="dcterms:W3CDTF">2022-06-14T07:13:00Z</dcterms:modified>
</cp:coreProperties>
</file>